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47" w:rsidRDefault="00095447" w:rsidP="000954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UTILITY ASSISTANCE (Pierce County)</w:t>
      </w:r>
    </w:p>
    <w:p w:rsid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095447">
        <w:rPr>
          <w:rFonts w:ascii="Arial" w:hAnsi="Arial" w:cs="Arial"/>
          <w:b/>
          <w:bCs/>
          <w:sz w:val="28"/>
          <w:szCs w:val="28"/>
        </w:rPr>
        <w:t>ssociated Ministries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4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Tacoma Power Aid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 xml:space="preserve">Provides utility assistance to Tacoma Public Utilities customers. Serves individuals and families who meet the eligibility guidelines. Payment is issued once in a </w:t>
      </w:r>
      <w:proofErr w:type="gramStart"/>
      <w:r w:rsidRPr="00095447">
        <w:rPr>
          <w:rFonts w:ascii="Arial" w:hAnsi="Arial" w:cs="Arial"/>
          <w:sz w:val="22"/>
          <w:szCs w:val="22"/>
        </w:rPr>
        <w:t>12 month</w:t>
      </w:r>
      <w:proofErr w:type="gramEnd"/>
      <w:r w:rsidRPr="00095447">
        <w:rPr>
          <w:rFonts w:ascii="Arial" w:hAnsi="Arial" w:cs="Arial"/>
          <w:sz w:val="22"/>
          <w:szCs w:val="22"/>
        </w:rPr>
        <w:t xml:space="preserve"> period, and will be $150 per household.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5" w:history="1"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associatedministries</w:t>
        </w:r>
        <w:proofErr w:type="spellEnd"/>
        <w:proofErr w:type="gramEnd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11/9/2009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827"/>
        <w:gridCol w:w="6973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97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973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1224 S I St, Tacoma, WA, 98405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651-5065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M-F, 9am-5pm</w:t>
            </w:r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>Community Action Programs-Pierce County Community Services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Energy Assistance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 xml:space="preserve">PSE Help </w:t>
      </w:r>
      <w:proofErr w:type="gramStart"/>
      <w:r w:rsidRPr="00095447">
        <w:rPr>
          <w:rFonts w:ascii="Arial" w:hAnsi="Arial" w:cs="Arial"/>
          <w:sz w:val="22"/>
          <w:szCs w:val="22"/>
        </w:rPr>
        <w:t>ONLY 11/2009 Provides assistance</w:t>
      </w:r>
      <w:proofErr w:type="gramEnd"/>
      <w:r w:rsidRPr="00095447">
        <w:rPr>
          <w:rFonts w:ascii="Arial" w:hAnsi="Arial" w:cs="Arial"/>
          <w:sz w:val="22"/>
          <w:szCs w:val="22"/>
        </w:rPr>
        <w:t xml:space="preserve"> low income Pierce County residents. Helps with heating sources; gas, electricity, fuel, and at times firewood. Do not refer callers if they are looking for assistance with water.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7" w:history="1"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co</w:t>
        </w:r>
        <w:proofErr w:type="gramEnd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pierce.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wa</w:t>
        </w:r>
        <w:proofErr w:type="spellEnd"/>
        <w:proofErr w:type="gramEnd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us</w:t>
        </w:r>
        <w:proofErr w:type="gramEnd"/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11/20/2009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15"/>
        <w:gridCol w:w="7185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185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185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3602 Pacific Ave Ste 200, Tacoma, WA, 98418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(866) 223-1359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24-hour voicemail</w:t>
            </w:r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>Lakewood Area Shelter Association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Emergency Outreach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 xml:space="preserve">Offers utility assistance to families with children under 18 years of </w:t>
      </w:r>
      <w:proofErr w:type="spellStart"/>
      <w:r w:rsidRPr="00095447">
        <w:rPr>
          <w:rFonts w:ascii="Arial" w:hAnsi="Arial" w:cs="Arial"/>
          <w:sz w:val="22"/>
          <w:szCs w:val="22"/>
        </w:rPr>
        <w:t>age</w:t>
      </w:r>
      <w:proofErr w:type="gramStart"/>
      <w:r w:rsidRPr="00095447">
        <w:rPr>
          <w:rFonts w:ascii="Arial" w:hAnsi="Arial" w:cs="Arial"/>
          <w:sz w:val="22"/>
          <w:szCs w:val="22"/>
        </w:rPr>
        <w:t>:focusing</w:t>
      </w:r>
      <w:proofErr w:type="spellEnd"/>
      <w:proofErr w:type="gramEnd"/>
      <w:r w:rsidRPr="00095447">
        <w:rPr>
          <w:rFonts w:ascii="Arial" w:hAnsi="Arial" w:cs="Arial"/>
          <w:sz w:val="22"/>
          <w:szCs w:val="22"/>
        </w:rPr>
        <w:t xml:space="preserve"> on Lakewood. Also offer bus tickets when available for the following zip codes: 98498, 98327,98499, 98439, 98303, 98496, 98388 or the homeless.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9" w:history="1"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lakewoodareashelter</w:t>
        </w:r>
        <w:proofErr w:type="spellEnd"/>
        <w:proofErr w:type="gramEnd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11/20/2009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572"/>
        <w:gridCol w:w="7228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228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228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8956 Gravelly Lake Dr SW, Lakewood, WA, 98498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582-5320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M-F, 10am-noon</w:t>
            </w:r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>Pregnancy Aide of Tacoma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0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Pregnancy Aide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>Offers very limited rent and utility assistance to families who have children under the age of 5. Also provides baby supplies, maternity clothes, regular clothes, and shoes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9/4/2009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763"/>
        <w:gridCol w:w="7037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037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037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902 Market St, Tacoma, WA, 98402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383-4100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M W F, 10am-1</w:t>
            </w:r>
            <w:proofErr w:type="gramStart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:30pm</w:t>
            </w:r>
            <w:proofErr w:type="gramEnd"/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 xml:space="preserve">Saint John </w:t>
      </w:r>
      <w:proofErr w:type="spellStart"/>
      <w:r w:rsidRPr="00095447">
        <w:rPr>
          <w:rFonts w:ascii="Arial" w:hAnsi="Arial" w:cs="Arial"/>
          <w:b/>
          <w:bCs/>
          <w:sz w:val="28"/>
          <w:szCs w:val="28"/>
        </w:rPr>
        <w:t>Bosco</w:t>
      </w:r>
      <w:proofErr w:type="spellEnd"/>
      <w:r w:rsidRPr="00095447">
        <w:rPr>
          <w:rFonts w:ascii="Arial" w:hAnsi="Arial" w:cs="Arial"/>
          <w:b/>
          <w:bCs/>
          <w:sz w:val="28"/>
          <w:szCs w:val="28"/>
        </w:rPr>
        <w:t xml:space="preserve"> Church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1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Community Outreach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proofErr w:type="gramStart"/>
      <w:r w:rsidRPr="00095447">
        <w:rPr>
          <w:rFonts w:ascii="Arial" w:hAnsi="Arial" w:cs="Arial"/>
          <w:sz w:val="22"/>
          <w:szCs w:val="22"/>
        </w:rPr>
        <w:t>Assists with utilities (about $50) and furniture.</w:t>
      </w:r>
      <w:proofErr w:type="gramEnd"/>
      <w:r w:rsidRPr="00095447">
        <w:rPr>
          <w:rFonts w:ascii="Arial" w:hAnsi="Arial" w:cs="Arial"/>
          <w:sz w:val="22"/>
          <w:szCs w:val="22"/>
        </w:rPr>
        <w:t xml:space="preserve"> No rental assistance. Bus tickets may be available for job interviews or medical appointments. Only assists people in the </w:t>
      </w:r>
      <w:proofErr w:type="gramStart"/>
      <w:r w:rsidRPr="00095447">
        <w:rPr>
          <w:rFonts w:ascii="Arial" w:hAnsi="Arial" w:cs="Arial"/>
          <w:sz w:val="22"/>
          <w:szCs w:val="22"/>
        </w:rPr>
        <w:t>98498 zip</w:t>
      </w:r>
      <w:proofErr w:type="gramEnd"/>
      <w:r w:rsidRPr="00095447">
        <w:rPr>
          <w:rFonts w:ascii="Arial" w:hAnsi="Arial" w:cs="Arial"/>
          <w:sz w:val="22"/>
          <w:szCs w:val="22"/>
        </w:rPr>
        <w:t xml:space="preserve"> code and parts of Steilacoom. See details for boundaries.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9/23/2009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78"/>
        <w:gridCol w:w="7122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122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122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10508 112th St SW, Tacoma, WA, 98498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820-9472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gramStart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voicemail</w:t>
            </w:r>
            <w:proofErr w:type="gramEnd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 xml:space="preserve"> available 24 hours daily</w:t>
            </w:r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>Salvation Army of Tacoma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Homebound Emergency Services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>Provides assistance for food, clothing, utility, prescription medications, rental/mortgage assistance.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3" w:history="1"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http:/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/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www.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spellStart"/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salvationarmyusa</w:t>
        </w:r>
        <w:proofErr w:type="spellEnd"/>
        <w:proofErr w:type="gramEnd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.</w:t>
        </w:r>
        <w:r w:rsidRPr="00095447">
          <w:rPr>
            <w:rFonts w:ascii="Arial" w:hAnsi="Arial" w:cs="Arial"/>
            <w:color w:val="000053"/>
            <w:sz w:val="22"/>
            <w:szCs w:val="22"/>
            <w:u w:color="000053"/>
          </w:rPr>
          <w:t xml:space="preserve"> </w:t>
        </w:r>
        <w:proofErr w:type="gramStart"/>
        <w:r w:rsidRPr="00095447">
          <w:rPr>
            <w:rFonts w:ascii="Arial" w:hAnsi="Arial" w:cs="Arial"/>
            <w:color w:val="000053"/>
            <w:sz w:val="22"/>
            <w:szCs w:val="22"/>
            <w:u w:val="single" w:color="000053"/>
          </w:rPr>
          <w:t>org</w:t>
        </w:r>
        <w:proofErr w:type="gramEnd"/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11/20/2009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784"/>
        <w:gridCol w:w="7016"/>
      </w:tblGrid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7016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 w:rsidTr="00095447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7016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1501 6th Ave, Tacoma, WA, 98405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572-8452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M-F, 9am-3pm</w:t>
            </w:r>
          </w:p>
        </w:tc>
      </w:tr>
    </w:tbl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95447">
        <w:rPr>
          <w:rFonts w:ascii="Arial" w:hAnsi="Arial" w:cs="Arial"/>
          <w:b/>
          <w:bCs/>
          <w:sz w:val="28"/>
          <w:szCs w:val="28"/>
        </w:rPr>
        <w:t>South Sound Outreach Services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Pr="00095447">
          <w:rPr>
            <w:rFonts w:ascii="Arial" w:hAnsi="Arial" w:cs="Arial"/>
            <w:b/>
            <w:bCs/>
            <w:color w:val="0F456E"/>
            <w:sz w:val="22"/>
            <w:szCs w:val="22"/>
            <w:u w:val="single" w:color="0F456E"/>
          </w:rPr>
          <w:t>Rental and Utility Assistance</w:t>
        </w:r>
      </w:hyperlink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sz w:val="22"/>
          <w:szCs w:val="22"/>
        </w:rPr>
        <w:t>Provides rental or utility assistance to Pierce County residents in need. Serves individuals and families that meet the income guidelines. Call for more information.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95447" w:rsidRPr="00095447" w:rsidRDefault="00095447" w:rsidP="00095447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 xml:space="preserve">Last Update: </w:t>
      </w:r>
      <w:r w:rsidRPr="00095447">
        <w:rPr>
          <w:rFonts w:ascii="Arial" w:hAnsi="Arial" w:cs="Arial"/>
          <w:sz w:val="22"/>
          <w:szCs w:val="22"/>
        </w:rPr>
        <w:t>11/20/2009</w:t>
      </w:r>
    </w:p>
    <w:p w:rsidR="00095447" w:rsidRPr="00095447" w:rsidRDefault="00095447" w:rsidP="000954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95447">
        <w:rPr>
          <w:rFonts w:ascii="Arial" w:hAnsi="Arial" w:cs="Arial"/>
          <w:b/>
          <w:bCs/>
          <w:sz w:val="22"/>
          <w:szCs w:val="22"/>
        </w:rPr>
        <w:t>Locations for program</w:t>
      </w:r>
    </w:p>
    <w:tbl>
      <w:tblPr>
        <w:tblW w:w="7800" w:type="dxa"/>
        <w:tblBorders>
          <w:top w:val="nil"/>
          <w:left w:val="single" w:sz="8" w:space="0" w:color="878787"/>
          <w:right w:val="nil"/>
        </w:tblBorders>
        <w:tblLayout w:type="fixed"/>
        <w:tblLook w:val="0000"/>
      </w:tblPr>
      <w:tblGrid>
        <w:gridCol w:w="699"/>
        <w:gridCol w:w="7101"/>
      </w:tblGrid>
      <w:tr w:rsidR="00095447" w:rsidRPr="0009544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6700" w:type="dxa"/>
            <w:tcBorders>
              <w:top w:val="single" w:sz="8" w:space="0" w:color="878787"/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Location Details</w:t>
            </w:r>
          </w:p>
        </w:tc>
      </w:tr>
      <w:tr w:rsidR="00095447" w:rsidRPr="0009544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EAF1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67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FFFFFF"/>
            <w:tcMar>
              <w:top w:w="100" w:type="nil"/>
              <w:left w:w="60" w:type="nil"/>
              <w:bottom w:w="60" w:type="nil"/>
              <w:right w:w="100" w:type="nil"/>
            </w:tcMar>
            <w:vAlign w:val="center"/>
          </w:tcPr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 xml:space="preserve">1106 MLK </w:t>
            </w:r>
            <w:proofErr w:type="spellStart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Jr</w:t>
            </w:r>
            <w:proofErr w:type="spellEnd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 xml:space="preserve"> Way, Tacoma, WA, 98405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(253) 593-2111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447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:rsidR="00095447" w:rsidRPr="00095447" w:rsidRDefault="00095447" w:rsidP="00095447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M-</w:t>
            </w:r>
            <w:proofErr w:type="spellStart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Th</w:t>
            </w:r>
            <w:proofErr w:type="spellEnd"/>
            <w:r w:rsidRPr="00095447">
              <w:rPr>
                <w:rFonts w:ascii="Arial" w:hAnsi="Arial" w:cs="Arial"/>
                <w:color w:val="262626"/>
                <w:sz w:val="22"/>
                <w:szCs w:val="22"/>
              </w:rPr>
              <w:t>, 1:30pm-5pm; F, 1:30pm-4pm</w:t>
            </w:r>
          </w:p>
        </w:tc>
      </w:tr>
    </w:tbl>
    <w:p w:rsidR="008B520D" w:rsidRDefault="00095447"/>
    <w:sectPr w:rsidR="008B520D" w:rsidSect="002640A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5447"/>
    <w:rsid w:val="0009544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ourcehouse.info/WIN211/details.aspx?AgencyID=8541&amp;LinkID=3EA41A8F-4D9F-44A0-B175-D71085014F14" TargetMode="External"/><Relationship Id="rId12" Type="http://schemas.openxmlformats.org/officeDocument/2006/relationships/hyperlink" Target="http://www.resourcehouse.info/WIN211/details.aspx?AgencyID=8331&amp;LinkID=CABF301A-1038-4D31-8463-F6FAA69B19CB" TargetMode="External"/><Relationship Id="rId13" Type="http://schemas.openxmlformats.org/officeDocument/2006/relationships/hyperlink" Target="http://www.salvationarmyusa.org/" TargetMode="External"/><Relationship Id="rId14" Type="http://schemas.openxmlformats.org/officeDocument/2006/relationships/hyperlink" Target="http://www.resourcehouse.info/WIN211/details.aspx?AgencyID=7986&amp;LinkID=8B8CF029-5855-481E-96D0-49AB2B93D947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resourcehouse.info/WIN211/details.aspx?AgencyID=8137&amp;LinkID=C3C51DC5-294C-4D1F-9DA6-898A47D4C149" TargetMode="External"/><Relationship Id="rId5" Type="http://schemas.openxmlformats.org/officeDocument/2006/relationships/hyperlink" Target="http://www.associatedministries.org/" TargetMode="External"/><Relationship Id="rId6" Type="http://schemas.openxmlformats.org/officeDocument/2006/relationships/hyperlink" Target="http://www.resourcehouse.info/WIN211/details.aspx?AgencyID=8002&amp;LinkID=00643F07-064B-4C0B-A422-1836C5530206" TargetMode="External"/><Relationship Id="rId7" Type="http://schemas.openxmlformats.org/officeDocument/2006/relationships/hyperlink" Target="http://www.co.pierce.wa.us/" TargetMode="External"/><Relationship Id="rId8" Type="http://schemas.openxmlformats.org/officeDocument/2006/relationships/hyperlink" Target="http://www.resourcehouse.info/WIN211/details.aspx?AgencyID=113&amp;LinkID=DFEE74BC-D8F0-425E-B9FA-5F5C3A4EBEC0" TargetMode="External"/><Relationship Id="rId9" Type="http://schemas.openxmlformats.org/officeDocument/2006/relationships/hyperlink" Target="http://www.lakewoodareashelter.org/" TargetMode="External"/><Relationship Id="rId10" Type="http://schemas.openxmlformats.org/officeDocument/2006/relationships/hyperlink" Target="http://www.resourcehouse.info/WIN211/details.aspx?AgencyID=561&amp;LinkID=0EE4011A-13E5-4FCF-B53D-9722F9B05C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3422</Characters>
  <Application>Microsoft Macintosh Word</Application>
  <DocSecurity>0</DocSecurity>
  <Lines>28</Lines>
  <Paragraphs>6</Paragraphs>
  <ScaleCrop>false</ScaleCrop>
  <Company>TRAC Associates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Klein</dc:creator>
  <cp:keywords/>
  <cp:lastModifiedBy>Seth Klein</cp:lastModifiedBy>
  <cp:revision>1</cp:revision>
  <dcterms:created xsi:type="dcterms:W3CDTF">2009-11-24T19:56:00Z</dcterms:created>
  <dcterms:modified xsi:type="dcterms:W3CDTF">2009-11-24T19:59:00Z</dcterms:modified>
</cp:coreProperties>
</file>